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270" w:lineRule="atLeast"/>
        <w:ind w:left="0" w:leftChars="0" w:firstLine="0" w:firstLineChars="0"/>
        <w:jc w:val="both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/>
        </w:rPr>
        <w:t>附件：</w:t>
      </w:r>
    </w:p>
    <w:p>
      <w:pPr>
        <w:widowControl/>
        <w:numPr>
          <w:ilvl w:val="0"/>
          <w:numId w:val="0"/>
        </w:numPr>
        <w:spacing w:line="270" w:lineRule="atLeast"/>
        <w:ind w:left="0" w:leftChars="0" w:firstLine="0" w:firstLineChars="0"/>
        <w:jc w:val="center"/>
        <w:rPr>
          <w:rFonts w:hint="eastAsia" w:ascii="方正黑体简体" w:hAnsi="方正黑体简体" w:eastAsia="方正黑体简体" w:cs="方正黑体简体"/>
          <w:color w:val="auto"/>
          <w:spacing w:val="8"/>
          <w:kern w:val="2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color w:val="auto"/>
          <w:spacing w:val="8"/>
          <w:kern w:val="2"/>
          <w:sz w:val="36"/>
          <w:szCs w:val="36"/>
          <w:lang w:val="en-US" w:eastAsia="zh-CN"/>
        </w:rPr>
        <w:t>精馏塔单元部分设备更新需求说明</w:t>
      </w:r>
    </w:p>
    <w:bookmarkEnd w:id="0"/>
    <w:p>
      <w:pPr>
        <w:widowControl/>
        <w:numPr>
          <w:ilvl w:val="0"/>
          <w:numId w:val="0"/>
        </w:numPr>
        <w:spacing w:line="270" w:lineRule="atLeast"/>
        <w:ind w:left="0" w:leftChars="0" w:firstLine="672" w:firstLineChars="200"/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270" w:lineRule="atLeast"/>
        <w:ind w:left="0" w:leftChars="0" w:firstLine="672" w:firstLineChars="200"/>
        <w:rPr>
          <w:rFonts w:hint="default" w:ascii="Times New Roman" w:hAnsi="Times New Roman" w:eastAsia="方正仿宋简体" w:cs="Times New Roman"/>
          <w:color w:val="auto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8"/>
          <w:sz w:val="32"/>
          <w:szCs w:val="32"/>
        </w:rPr>
        <w:t>四川天宇油脂化学有限公司</w:t>
      </w:r>
      <w:r>
        <w:rPr>
          <w:rFonts w:hint="default" w:ascii="Times New Roman" w:hAnsi="Times New Roman" w:eastAsia="方正仿宋简体" w:cs="Times New Roman"/>
          <w:color w:val="auto"/>
          <w:spacing w:val="8"/>
          <w:sz w:val="32"/>
          <w:szCs w:val="32"/>
          <w:lang w:eastAsia="zh-CN"/>
        </w:rPr>
        <w:t>本次主要计划对精馏系统进行更新，要求如下：</w:t>
      </w:r>
    </w:p>
    <w:p>
      <w:pPr>
        <w:widowControl/>
        <w:numPr>
          <w:ilvl w:val="0"/>
          <w:numId w:val="0"/>
        </w:numPr>
        <w:spacing w:line="270" w:lineRule="atLeast"/>
        <w:ind w:left="0" w:leftChars="0" w:firstLine="672" w:firstLineChars="200"/>
        <w:rPr>
          <w:rFonts w:hint="eastAsia" w:ascii="方正黑体简体" w:hAnsi="方正黑体简体" w:eastAsia="方正黑体简体" w:cs="方正黑体简体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8"/>
          <w:sz w:val="32"/>
          <w:szCs w:val="32"/>
          <w:lang w:val="en-US" w:eastAsia="zh-CN"/>
        </w:rPr>
        <w:t>一、目的：</w:t>
      </w:r>
    </w:p>
    <w:p>
      <w:pPr>
        <w:widowControl/>
        <w:numPr>
          <w:ilvl w:val="0"/>
          <w:numId w:val="0"/>
        </w:numPr>
        <w:spacing w:line="270" w:lineRule="atLeast"/>
        <w:ind w:left="0" w:leftChars="0" w:firstLine="672" w:firstLineChars="200"/>
        <w:rPr>
          <w:rFonts w:hint="default" w:ascii="Times New Roman" w:hAnsi="Times New Roman" w:eastAsia="方正仿宋简体" w:cs="Times New Roman"/>
          <w:color w:val="auto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pacing w:val="8"/>
          <w:sz w:val="32"/>
          <w:szCs w:val="32"/>
          <w:lang w:val="en-US" w:eastAsia="zh-CN"/>
        </w:rPr>
        <w:t>通过更新部分或全部精馏设备达到如下工艺条件：</w:t>
      </w:r>
    </w:p>
    <w:p>
      <w:pPr>
        <w:widowControl/>
        <w:numPr>
          <w:ilvl w:val="0"/>
          <w:numId w:val="0"/>
        </w:numPr>
        <w:spacing w:line="360" w:lineRule="auto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1.</w:t>
      </w:r>
      <w:r>
        <w:rPr>
          <w:rFonts w:hint="eastAsia" w:ascii="方正楷体简体" w:hAnsi="方正楷体简体" w:eastAsia="方正楷体简体" w:cs="方正楷体简体"/>
          <w:bCs w:val="0"/>
          <w:color w:val="auto"/>
          <w:spacing w:val="8"/>
          <w:kern w:val="2"/>
          <w:sz w:val="32"/>
          <w:szCs w:val="32"/>
          <w:lang w:val="en-US" w:eastAsia="zh-CN"/>
        </w:rPr>
        <w:t>进精馏塔前原料指标</w:t>
      </w:r>
    </w:p>
    <w:tbl>
      <w:tblPr>
        <w:tblStyle w:val="3"/>
        <w:tblW w:w="9300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0"/>
        <w:gridCol w:w="2085"/>
        <w:gridCol w:w="1622"/>
        <w:gridCol w:w="2250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3707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指标名称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平均值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</w:trPr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 xml:space="preserve">总胺值 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mgKOH/g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205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5" w:hRule="atLeast"/>
        </w:trPr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仲叔胺值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mgKOH/g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" w:hRule="atLeast"/>
        </w:trPr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 xml:space="preserve">伯胺含量 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5" w:hRule="atLeast"/>
        </w:trPr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脂肪腈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0.3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</w:trPr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脂肪伯酰胺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1.3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0" w:hRule="atLeast"/>
        </w:trPr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脂肪仲酰胺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0.2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5" w:hRule="atLeast"/>
        </w:trPr>
        <w:tc>
          <w:tcPr>
            <w:tcW w:w="10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仲叔胺含量</w:t>
            </w:r>
          </w:p>
        </w:tc>
        <w:tc>
          <w:tcPr>
            <w:tcW w:w="16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0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未知物（烷烃）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0.3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未知物主要为17烷和26烷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Cs w:val="0"/>
          <w:color w:val="auto"/>
          <w:spacing w:val="8"/>
          <w:kern w:val="2"/>
          <w:sz w:val="32"/>
          <w:szCs w:val="32"/>
          <w:lang w:val="en-US" w:eastAsia="zh-CN"/>
        </w:rPr>
        <w:t>.精馏后要求产品指标</w:t>
      </w:r>
    </w:p>
    <w:tbl>
      <w:tblPr>
        <w:tblStyle w:val="3"/>
        <w:tblW w:w="927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0"/>
        <w:gridCol w:w="2355"/>
        <w:gridCol w:w="1665"/>
        <w:gridCol w:w="205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402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指标名称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规格要求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 xml:space="preserve">总胺值 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mgKOH/g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205～220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仲叔胺值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mgKOH/g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≤0.2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 xml:space="preserve">色泽 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Hazen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≤10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 xml:space="preserve">伯胺含量 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≥99.0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脂肪腈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≤0.4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脂肪伯酰胺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≤0.2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脂肪仲酰胺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≤0.05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仲叔胺含量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≤0.2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8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未知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物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（烷烃）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%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≤0.3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000000"/>
                <w:sz w:val="32"/>
                <w:szCs w:val="32"/>
              </w:rPr>
              <w:t>未知物主要为17烷和26烷</w:t>
            </w:r>
          </w:p>
        </w:tc>
      </w:tr>
    </w:tbl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eastAsia" w:ascii="方正楷体简体" w:hAnsi="方正楷体简体" w:eastAsia="方正楷体简体" w:cs="方正楷体简体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 w:val="0"/>
          <w:color w:val="auto"/>
          <w:spacing w:val="8"/>
          <w:kern w:val="2"/>
          <w:sz w:val="32"/>
          <w:szCs w:val="32"/>
          <w:lang w:val="en-US" w:eastAsia="zh-CN"/>
        </w:rPr>
        <w:t>3.其它要求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（1）产品质量：伯胺含量≥99.0%；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（2）蒸馏收率: ≥92% ；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（3）精馏塔按照蒸馏粗品伯胺30T/d进行设计。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eastAsia" w:ascii="方正黑体简体" w:hAnsi="方正黑体简体" w:eastAsia="方正黑体简体" w:cs="方正黑体简体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8"/>
          <w:sz w:val="32"/>
          <w:szCs w:val="32"/>
          <w:lang w:val="en-US" w:eastAsia="zh-CN"/>
        </w:rPr>
        <w:t>二、更新方式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利旧现有塔体技改内件达到上述质量要求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现有设备相关参数如下：</w:t>
      </w:r>
    </w:p>
    <w:p>
      <w:pPr>
        <w:widowControl/>
        <w:numPr>
          <w:ilvl w:val="0"/>
          <w:numId w:val="1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真空系统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主真空口（精馏塔真空）：</w:t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吸入压力0.05KPa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抽气量</w:t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空气10Kg/h  + 水蒸气30Kg/h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次真空口（干燥器真空）：</w:t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吸入压力</w:t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5KPa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抽气量</w:t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空气+水蒸气</w:t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30Kg/h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（2）精馏塔（异径塔）(设备图可联系提供)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塔体尺寸：φ1400（φ1200）×14100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（3）导热锅炉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功率：80万大卡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Cs w:val="0"/>
          <w:color w:val="auto"/>
          <w:spacing w:val="8"/>
          <w:kern w:val="2"/>
          <w:sz w:val="32"/>
          <w:szCs w:val="32"/>
          <w:lang w:val="en-US" w:eastAsia="zh-CN"/>
        </w:rPr>
        <w:t>在现有土建基础上更新整个塔体系统达到上述质量要求。</w:t>
      </w:r>
    </w:p>
    <w:p>
      <w:pPr>
        <w:widowControl/>
        <w:numPr>
          <w:ilvl w:val="0"/>
          <w:numId w:val="0"/>
        </w:numPr>
        <w:spacing w:line="270" w:lineRule="atLeast"/>
        <w:ind w:firstLine="672" w:firstLineChars="200"/>
        <w:rPr>
          <w:rFonts w:hint="eastAsia" w:ascii="方正黑体简体" w:hAnsi="方正黑体简体" w:eastAsia="方正黑体简体" w:cs="方正黑体简体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 w:val="0"/>
          <w:color w:val="auto"/>
          <w:spacing w:val="8"/>
          <w:kern w:val="2"/>
          <w:sz w:val="32"/>
          <w:szCs w:val="32"/>
          <w:lang w:val="en-US" w:eastAsia="zh-CN"/>
        </w:rPr>
        <w:t>三、根据以上两种更新方式开展现场交流，并说明其经济性。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DDEBE"/>
    <w:multiLevelType w:val="singleLevel"/>
    <w:tmpl w:val="DBDDDEB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DNiMzA3YWYyNTU0NmY5M2ZlNTVmYTIxNGM4OWYifQ=="/>
  </w:docVars>
  <w:rsids>
    <w:rsidRoot w:val="127A38F6"/>
    <w:rsid w:val="127A38F6"/>
    <w:rsid w:val="4529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640</Characters>
  <Lines>0</Lines>
  <Paragraphs>0</Paragraphs>
  <TotalTime>0</TotalTime>
  <ScaleCrop>false</ScaleCrop>
  <LinksUpToDate>false</LinksUpToDate>
  <CharactersWithSpaces>656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2023-05-12T09:22:00Z</dcterms:created>
  <dc:creator>Administrator</dc:creator>
  <cp:lastModifiedBy>Administrator</cp:lastModifiedBy>
  <dcterms:modified xsi:type="dcterms:W3CDTF">2023-05-12T09:22:44Z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C76D269F8FFB458F87B0CADE88C2F9AC_11</vt:lpwstr>
  </property>
</Properties>
</file>